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20A30" w:rsidRDefault="00000000">
      <w:pPr>
        <w:jc w:val="both"/>
        <w:rPr>
          <w:rFonts w:ascii="Titillium Web" w:eastAsia="Titillium Web" w:hAnsi="Titillium Web" w:cs="Titillium Web"/>
          <w:b/>
          <w:bCs/>
          <w:sz w:val="24"/>
          <w:szCs w:val="24"/>
          <w:u w:val="single"/>
        </w:rPr>
      </w:pPr>
      <w:r>
        <w:rPr>
          <w:rFonts w:ascii="Titillium Web" w:eastAsia="Titillium Web" w:hAnsi="Titillium Web" w:cs="Titillium Web"/>
          <w:b/>
          <w:bCs/>
          <w:sz w:val="26"/>
          <w:szCs w:val="26"/>
          <w:u w:val="single"/>
        </w:rPr>
        <w:t>INFORMAZIONI UTILI PER IL RILASCIO DELLA CIE</w:t>
      </w:r>
    </w:p>
    <w:p w14:paraId="00000002" w14:textId="77777777" w:rsidR="00420A30" w:rsidRDefault="00000000">
      <w:pPr>
        <w:numPr>
          <w:ilvl w:val="0"/>
          <w:numId w:val="2"/>
        </w:numPr>
        <w:jc w:val="both"/>
        <w:rPr>
          <w:rFonts w:ascii="Titillium Web" w:eastAsia="Titillium Web" w:hAnsi="Titillium Web" w:cs="Titillium Web"/>
          <w:sz w:val="24"/>
          <w:szCs w:val="24"/>
        </w:rPr>
      </w:pPr>
      <w:r>
        <w:rPr>
          <w:rFonts w:ascii="Titillium Web" w:eastAsia="Titillium Web" w:hAnsi="Titillium Web" w:cs="Titillium Web"/>
          <w:sz w:val="24"/>
          <w:szCs w:val="24"/>
        </w:rPr>
        <w:t>L’intestatario della CIE deve essere presente per l’identificazione e per l’acquisizione delle impronte digitali;</w:t>
      </w:r>
    </w:p>
    <w:p w14:paraId="00000003" w14:textId="77777777" w:rsidR="00420A30" w:rsidRDefault="00000000">
      <w:pPr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rFonts w:ascii="Titillium Web" w:eastAsia="Titillium Web" w:hAnsi="Titillium Web" w:cs="Titillium Web"/>
          <w:b/>
          <w:bCs/>
          <w:sz w:val="24"/>
          <w:szCs w:val="24"/>
        </w:rPr>
        <w:t xml:space="preserve">Consegnare il vecchio documento di identità, </w:t>
      </w:r>
      <w:r>
        <w:rPr>
          <w:rFonts w:ascii="Titillium Web" w:eastAsia="Titillium Web" w:hAnsi="Titillium Web" w:cs="Titillium Web"/>
          <w:sz w:val="24"/>
          <w:szCs w:val="24"/>
        </w:rPr>
        <w:t>in caso di furto o di smarrimento della carta di identità - in corso di validità - è necessario presentare la relativa denuncia;</w:t>
      </w:r>
    </w:p>
    <w:p w14:paraId="00000004" w14:textId="77777777" w:rsidR="00420A30" w:rsidRDefault="00000000">
      <w:pPr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rFonts w:ascii="Titillium Web" w:eastAsia="Titillium Web" w:hAnsi="Titillium Web" w:cs="Titillium Web"/>
          <w:b/>
          <w:bCs/>
          <w:sz w:val="24"/>
          <w:szCs w:val="24"/>
        </w:rPr>
        <w:t xml:space="preserve">FOTO TESSERA RECENTE. </w:t>
      </w:r>
      <w:r>
        <w:rPr>
          <w:rFonts w:ascii="Titillium Web" w:eastAsia="Titillium Web" w:hAnsi="Titillium Web" w:cs="Titillium Web"/>
          <w:sz w:val="24"/>
          <w:szCs w:val="24"/>
        </w:rPr>
        <w:t xml:space="preserve">Come già indicato nelle comunicazioni pubblicate sul sito e sulle pagine social dell’Ente, </w:t>
      </w:r>
      <w:r>
        <w:rPr>
          <w:rFonts w:ascii="Titillium Web" w:eastAsia="Titillium Web" w:hAnsi="Titillium Web" w:cs="Titillium Web"/>
          <w:sz w:val="24"/>
          <w:szCs w:val="24"/>
          <w:u w:val="single"/>
        </w:rPr>
        <w:t xml:space="preserve">non sarà possibile procedere al rilascio della CIE </w:t>
      </w:r>
      <w:r>
        <w:rPr>
          <w:rFonts w:ascii="Titillium Web" w:eastAsia="Titillium Web" w:hAnsi="Titillium Web" w:cs="Titillium Web"/>
          <w:b/>
          <w:bCs/>
          <w:sz w:val="24"/>
          <w:szCs w:val="24"/>
          <w:u w:val="single"/>
        </w:rPr>
        <w:t xml:space="preserve">se non viene consegnata all’operatore la fototessera cartacea recente (max 1 anno) standard ICAO. </w:t>
      </w:r>
      <w:r>
        <w:rPr>
          <w:rFonts w:ascii="Titillium Web" w:eastAsia="Titillium Web" w:hAnsi="Titillium Web" w:cs="Titillium Web"/>
          <w:sz w:val="24"/>
          <w:szCs w:val="24"/>
        </w:rPr>
        <w:t xml:space="preserve">Pertanto la fototessera </w:t>
      </w:r>
      <w:r>
        <w:rPr>
          <w:rFonts w:ascii="Titillium Web" w:eastAsia="Titillium Web" w:hAnsi="Titillium Web" w:cs="Titillium Web"/>
          <w:b/>
          <w:bCs/>
          <w:sz w:val="24"/>
          <w:szCs w:val="24"/>
          <w:u w:val="single"/>
        </w:rPr>
        <w:t>non deve</w:t>
      </w:r>
      <w:r>
        <w:rPr>
          <w:rFonts w:ascii="Titillium Web" w:eastAsia="Titillium Web" w:hAnsi="Titillium Web" w:cs="Titillium Web"/>
          <w:sz w:val="24"/>
          <w:szCs w:val="24"/>
        </w:rPr>
        <w:t xml:space="preserve"> essere caricata in “</w:t>
      </w:r>
      <w:r>
        <w:rPr>
          <w:rFonts w:ascii="Titillium Web" w:eastAsia="Titillium Web" w:hAnsi="Titillium Web" w:cs="Titillium Web"/>
          <w:i/>
          <w:iCs/>
          <w:sz w:val="24"/>
          <w:szCs w:val="24"/>
        </w:rPr>
        <w:t xml:space="preserve">Agenda </w:t>
      </w:r>
      <w:proofErr w:type="gramStart"/>
      <w:r>
        <w:rPr>
          <w:rFonts w:ascii="Titillium Web" w:eastAsia="Titillium Web" w:hAnsi="Titillium Web" w:cs="Titillium Web"/>
          <w:i/>
          <w:iCs/>
          <w:sz w:val="24"/>
          <w:szCs w:val="24"/>
        </w:rPr>
        <w:t>CIE</w:t>
      </w:r>
      <w:r>
        <w:rPr>
          <w:rFonts w:ascii="Titillium Web" w:eastAsia="Titillium Web" w:hAnsi="Titillium Web" w:cs="Titillium Web"/>
          <w:sz w:val="24"/>
          <w:szCs w:val="24"/>
        </w:rPr>
        <w:t>”  in</w:t>
      </w:r>
      <w:proofErr w:type="gramEnd"/>
      <w:r>
        <w:rPr>
          <w:rFonts w:ascii="Titillium Web" w:eastAsia="Titillium Web" w:hAnsi="Titillium Web" w:cs="Titillium Web"/>
          <w:sz w:val="24"/>
          <w:szCs w:val="24"/>
        </w:rPr>
        <w:t xml:space="preserve"> fase di prenotazione; </w:t>
      </w:r>
    </w:p>
    <w:p w14:paraId="00000005" w14:textId="77777777" w:rsidR="00420A30" w:rsidRDefault="00000000">
      <w:pPr>
        <w:numPr>
          <w:ilvl w:val="0"/>
          <w:numId w:val="2"/>
        </w:numPr>
        <w:jc w:val="both"/>
        <w:rPr>
          <w:rFonts w:ascii="Titillium Web" w:eastAsia="Titillium Web" w:hAnsi="Titillium Web" w:cs="Titillium Web"/>
          <w:b/>
          <w:bCs/>
          <w:sz w:val="24"/>
          <w:szCs w:val="24"/>
        </w:rPr>
      </w:pPr>
      <w:r>
        <w:rPr>
          <w:rFonts w:ascii="Titillium Web" w:eastAsia="Titillium Web" w:hAnsi="Titillium Web" w:cs="Titillium Web"/>
          <w:b/>
          <w:bCs/>
          <w:sz w:val="24"/>
          <w:szCs w:val="24"/>
        </w:rPr>
        <w:t>Tessera sanitaria;</w:t>
      </w:r>
    </w:p>
    <w:p w14:paraId="00000006" w14:textId="77777777" w:rsidR="00420A30" w:rsidRDefault="00000000">
      <w:pPr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rFonts w:ascii="Titillium Web" w:eastAsia="Titillium Web" w:hAnsi="Titillium Web" w:cs="Titillium Web"/>
          <w:b/>
          <w:bCs/>
          <w:sz w:val="24"/>
          <w:szCs w:val="24"/>
        </w:rPr>
        <w:t xml:space="preserve">Indicare il </w:t>
      </w:r>
      <w:r>
        <w:rPr>
          <w:rFonts w:ascii="Titillium Web" w:eastAsia="Titillium Web" w:hAnsi="Titillium Web" w:cs="Titillium Web"/>
          <w:b/>
          <w:bCs/>
          <w:sz w:val="24"/>
          <w:szCs w:val="24"/>
          <w:u w:val="single"/>
        </w:rPr>
        <w:t>numero di cellulare e l’indirizzo e-mail personali dell’intestatario della CIE</w:t>
      </w:r>
      <w:r>
        <w:rPr>
          <w:rFonts w:ascii="Titillium Web" w:eastAsia="Titillium Web" w:hAnsi="Titillium Web" w:cs="Titillium Web"/>
          <w:sz w:val="24"/>
          <w:szCs w:val="24"/>
          <w:u w:val="single"/>
        </w:rPr>
        <w:t>;</w:t>
      </w:r>
    </w:p>
    <w:p w14:paraId="00000007" w14:textId="77777777" w:rsidR="00420A30" w:rsidRDefault="00000000">
      <w:pPr>
        <w:numPr>
          <w:ilvl w:val="0"/>
          <w:numId w:val="2"/>
        </w:numPr>
        <w:jc w:val="both"/>
        <w:rPr>
          <w:rFonts w:ascii="Titillium Web" w:eastAsia="Titillium Web" w:hAnsi="Titillium Web" w:cs="Titillium Web"/>
          <w:sz w:val="24"/>
          <w:szCs w:val="24"/>
        </w:rPr>
      </w:pPr>
      <w:r>
        <w:rPr>
          <w:rFonts w:ascii="Titillium Web" w:eastAsia="Titillium Web" w:hAnsi="Titillium Web" w:cs="Titillium Web"/>
          <w:sz w:val="24"/>
          <w:szCs w:val="24"/>
        </w:rPr>
        <w:t xml:space="preserve">Il pagamento di Euro 22,50 / Euro 28,00 deve essere effettuato esclusivamente allo sportello, preferibilmente tramite POS. Non deve essere effettuato il pagamento anticipato sulla piattaforma ministeriale. </w:t>
      </w:r>
    </w:p>
    <w:p w14:paraId="00000008" w14:textId="77777777" w:rsidR="00420A30" w:rsidRDefault="00000000">
      <w:pPr>
        <w:spacing w:line="240" w:lineRule="auto"/>
        <w:jc w:val="both"/>
        <w:rPr>
          <w:rFonts w:ascii="Titillium Web" w:eastAsia="Titillium Web" w:hAnsi="Titillium Web" w:cs="Titillium Web"/>
          <w:b/>
          <w:bCs/>
          <w:sz w:val="24"/>
          <w:szCs w:val="24"/>
          <w:u w:val="single"/>
        </w:rPr>
      </w:pPr>
      <w:r>
        <w:rPr>
          <w:rFonts w:ascii="Titillium Web" w:eastAsia="Titillium Web" w:hAnsi="Titillium Web" w:cs="Titillium Web"/>
          <w:b/>
          <w:bCs/>
          <w:sz w:val="26"/>
          <w:szCs w:val="26"/>
          <w:u w:val="single"/>
        </w:rPr>
        <w:t>Oltre a quanto indicato i CITTADINI STRANIERI DEVONO PRESENTARE:</w:t>
      </w:r>
    </w:p>
    <w:p w14:paraId="00000009" w14:textId="77777777" w:rsidR="00420A30" w:rsidRDefault="00000000">
      <w:pPr>
        <w:numPr>
          <w:ilvl w:val="0"/>
          <w:numId w:val="3"/>
        </w:numPr>
        <w:spacing w:line="240" w:lineRule="auto"/>
        <w:jc w:val="both"/>
        <w:rPr>
          <w:rFonts w:ascii="Titillium Web" w:eastAsia="Titillium Web" w:hAnsi="Titillium Web" w:cs="Titillium Web"/>
          <w:sz w:val="18"/>
          <w:szCs w:val="18"/>
        </w:rPr>
      </w:pPr>
      <w:r>
        <w:rPr>
          <w:rFonts w:ascii="Titillium Web" w:eastAsia="Titillium Web" w:hAnsi="Titillium Web" w:cs="Titillium Web"/>
          <w:sz w:val="24"/>
          <w:szCs w:val="24"/>
        </w:rPr>
        <w:t>PASSAPORTO;</w:t>
      </w:r>
    </w:p>
    <w:p w14:paraId="0000000A" w14:textId="77777777" w:rsidR="00420A30" w:rsidRDefault="00000000">
      <w:pPr>
        <w:numPr>
          <w:ilvl w:val="0"/>
          <w:numId w:val="3"/>
        </w:numPr>
        <w:spacing w:line="240" w:lineRule="auto"/>
        <w:jc w:val="both"/>
        <w:rPr>
          <w:rFonts w:ascii="Titillium Web" w:eastAsia="Titillium Web" w:hAnsi="Titillium Web" w:cs="Titillium Web"/>
          <w:sz w:val="18"/>
          <w:szCs w:val="18"/>
        </w:rPr>
      </w:pPr>
      <w:r>
        <w:rPr>
          <w:rFonts w:ascii="Titillium Web" w:eastAsia="Titillium Web" w:hAnsi="Titillium Web" w:cs="Titillium Web"/>
          <w:sz w:val="24"/>
          <w:szCs w:val="24"/>
        </w:rPr>
        <w:t>PERMESSO DI SOGGIORNO IN CORSO DI VALIDITÀ. Se il passaporto è scaduto deve essere esibita anche la ricevuta attestante la richiesta di rinnovo.</w:t>
      </w:r>
    </w:p>
    <w:p w14:paraId="0000000B" w14:textId="77777777" w:rsidR="00420A30" w:rsidRDefault="00000000">
      <w:pPr>
        <w:jc w:val="both"/>
        <w:rPr>
          <w:rFonts w:ascii="Titillium Web" w:eastAsia="Titillium Web" w:hAnsi="Titillium Web" w:cs="Titillium Web"/>
          <w:b/>
          <w:bCs/>
          <w:sz w:val="26"/>
          <w:szCs w:val="26"/>
          <w:u w:val="single"/>
        </w:rPr>
      </w:pPr>
      <w:r>
        <w:rPr>
          <w:rFonts w:ascii="Titillium Web" w:eastAsia="Titillium Web" w:hAnsi="Titillium Web" w:cs="Titillium Web"/>
          <w:b/>
          <w:bCs/>
          <w:sz w:val="26"/>
          <w:szCs w:val="26"/>
          <w:u w:val="single"/>
        </w:rPr>
        <w:t xml:space="preserve">RILASCIO CIE A MINORI </w:t>
      </w:r>
    </w:p>
    <w:p w14:paraId="0000000C" w14:textId="77777777" w:rsidR="00420A30" w:rsidRDefault="00000000">
      <w:pPr>
        <w:numPr>
          <w:ilvl w:val="0"/>
          <w:numId w:val="1"/>
        </w:numPr>
        <w:jc w:val="both"/>
      </w:pPr>
      <w:r>
        <w:rPr>
          <w:rFonts w:ascii="Titillium Web" w:eastAsia="Titillium Web" w:hAnsi="Titillium Web" w:cs="Titillium Web"/>
          <w:b/>
          <w:bCs/>
          <w:sz w:val="24"/>
          <w:szCs w:val="24"/>
        </w:rPr>
        <w:t>il minore deve essere presente fisicamente, accompagnato dai genitori;</w:t>
      </w:r>
    </w:p>
    <w:p w14:paraId="0000000D" w14:textId="77777777" w:rsidR="00420A30" w:rsidRDefault="00000000">
      <w:pPr>
        <w:numPr>
          <w:ilvl w:val="0"/>
          <w:numId w:val="1"/>
        </w:numPr>
        <w:jc w:val="both"/>
      </w:pPr>
      <w:r>
        <w:rPr>
          <w:rFonts w:ascii="Titillium Web" w:eastAsia="Titillium Web" w:hAnsi="Titillium Web" w:cs="Titillium Web"/>
          <w:sz w:val="24"/>
          <w:szCs w:val="24"/>
        </w:rPr>
        <w:t xml:space="preserve">se un genitore non può presentarsi, l’altro genitore deve consegnare all’operatore la </w:t>
      </w:r>
      <w:r>
        <w:rPr>
          <w:rFonts w:ascii="Titillium Web" w:eastAsia="Titillium Web" w:hAnsi="Titillium Web" w:cs="Titillium Web"/>
          <w:b/>
          <w:bCs/>
          <w:sz w:val="24"/>
          <w:szCs w:val="24"/>
        </w:rPr>
        <w:t>dichiarazione di assenso all’espatrio firmata del genitore assente, con relativa copia del documento d’identità</w:t>
      </w:r>
      <w:r>
        <w:rPr>
          <w:rFonts w:ascii="Titillium Web" w:eastAsia="Titillium Web" w:hAnsi="Titillium Web" w:cs="Titillium Web"/>
          <w:sz w:val="24"/>
          <w:szCs w:val="24"/>
        </w:rPr>
        <w:t xml:space="preserve">. Il modulo della delega è reperibile al seguente link: </w:t>
      </w:r>
    </w:p>
    <w:p w14:paraId="0000000E" w14:textId="77777777" w:rsidR="00420A30" w:rsidRDefault="00000000">
      <w:pPr>
        <w:ind w:left="720"/>
        <w:jc w:val="both"/>
        <w:rPr>
          <w:rFonts w:ascii="Titillium Web" w:eastAsia="Titillium Web" w:hAnsi="Titillium Web" w:cs="Titillium Web"/>
          <w:sz w:val="24"/>
          <w:szCs w:val="24"/>
        </w:rPr>
      </w:pPr>
      <w:hyperlink r:id="rId6">
        <w:r>
          <w:rPr>
            <w:rFonts w:ascii="Titillium Web" w:eastAsia="Titillium Web" w:hAnsi="Titillium Web" w:cs="Titillium Web"/>
            <w:color w:val="1155CC"/>
            <w:sz w:val="24"/>
            <w:szCs w:val="24"/>
            <w:u w:val="single"/>
          </w:rPr>
          <w:t>https://storage.googleapis.com/stu-master-italia-public-prod/2025-08/Carta%20identita%20elettronica%20-%20minorenni%20(aggiornato)_0.pdf</w:t>
        </w:r>
      </w:hyperlink>
    </w:p>
    <w:p w14:paraId="0000000F" w14:textId="77777777" w:rsidR="00420A30" w:rsidRDefault="00420A30">
      <w:pPr>
        <w:ind w:left="720"/>
        <w:jc w:val="both"/>
        <w:rPr>
          <w:rFonts w:ascii="Titillium Web" w:eastAsia="Titillium Web" w:hAnsi="Titillium Web" w:cs="Titillium Web"/>
          <w:sz w:val="24"/>
          <w:szCs w:val="24"/>
        </w:rPr>
      </w:pPr>
    </w:p>
    <w:p w14:paraId="00000010" w14:textId="77777777" w:rsidR="00420A30" w:rsidRDefault="00000000">
      <w:pPr>
        <w:numPr>
          <w:ilvl w:val="0"/>
          <w:numId w:val="1"/>
        </w:numPr>
        <w:jc w:val="both"/>
      </w:pPr>
      <w:r>
        <w:rPr>
          <w:rFonts w:ascii="Titillium Web" w:eastAsia="Titillium Web" w:hAnsi="Titillium Web" w:cs="Titillium Web"/>
          <w:sz w:val="24"/>
          <w:szCs w:val="24"/>
        </w:rPr>
        <w:t xml:space="preserve">in caso di affidamento super esclusivo/rafforzato, </w:t>
      </w:r>
      <w:r>
        <w:rPr>
          <w:rFonts w:ascii="Titillium Web" w:eastAsia="Titillium Web" w:hAnsi="Titillium Web" w:cs="Titillium Web"/>
          <w:b/>
          <w:bCs/>
          <w:sz w:val="24"/>
          <w:szCs w:val="24"/>
        </w:rPr>
        <w:t>va presentato il provvedimento integrale dell’Autorità Giudiziaria</w:t>
      </w:r>
      <w:r>
        <w:rPr>
          <w:rFonts w:ascii="Titillium Web" w:eastAsia="Titillium Web" w:hAnsi="Titillium Web" w:cs="Titillium Web"/>
          <w:sz w:val="24"/>
          <w:szCs w:val="24"/>
        </w:rPr>
        <w:t xml:space="preserve"> che autorizza un solo genitore a richiedere il documento; </w:t>
      </w:r>
      <w:r>
        <w:rPr>
          <w:rFonts w:ascii="Titillium Web" w:eastAsia="Titillium Web" w:hAnsi="Titillium Web" w:cs="Titillium Web"/>
          <w:b/>
          <w:bCs/>
          <w:sz w:val="24"/>
          <w:szCs w:val="24"/>
        </w:rPr>
        <w:t>oppure del provvedimento integrale</w:t>
      </w:r>
      <w:r>
        <w:rPr>
          <w:rFonts w:ascii="Titillium Web" w:eastAsia="Titillium Web" w:hAnsi="Titillium Web" w:cs="Titillium Web"/>
          <w:sz w:val="24"/>
          <w:szCs w:val="24"/>
        </w:rPr>
        <w:t xml:space="preserve"> </w:t>
      </w:r>
      <w:r>
        <w:rPr>
          <w:rFonts w:ascii="Titillium Web" w:eastAsia="Titillium Web" w:hAnsi="Titillium Web" w:cs="Titillium Web"/>
          <w:b/>
          <w:bCs/>
          <w:sz w:val="24"/>
          <w:szCs w:val="24"/>
        </w:rPr>
        <w:t xml:space="preserve">dell’Autorità Giudiziaria </w:t>
      </w:r>
      <w:r>
        <w:rPr>
          <w:rFonts w:ascii="Titillium Web" w:eastAsia="Titillium Web" w:hAnsi="Titillium Web" w:cs="Titillium Web"/>
          <w:sz w:val="24"/>
          <w:szCs w:val="24"/>
        </w:rPr>
        <w:t>che autorizza un solo genitore alla richiesta di documenti validi per l’espatrio del minore.</w:t>
      </w:r>
    </w:p>
    <w:p w14:paraId="00000011" w14:textId="77777777" w:rsidR="00420A30" w:rsidRDefault="00420A30">
      <w:pPr>
        <w:jc w:val="both"/>
        <w:rPr>
          <w:rFonts w:ascii="Titillium Web" w:eastAsia="Titillium Web" w:hAnsi="Titillium Web" w:cs="Titillium Web"/>
          <w:i/>
          <w:iCs/>
        </w:rPr>
      </w:pPr>
    </w:p>
    <w:p w14:paraId="00000012" w14:textId="77777777" w:rsidR="00420A30" w:rsidRDefault="00000000">
      <w:pPr>
        <w:jc w:val="both"/>
        <w:rPr>
          <w:rFonts w:ascii="Titillium Web" w:eastAsia="Titillium Web" w:hAnsi="Titillium Web" w:cs="Titillium Web"/>
          <w:i/>
          <w:iCs/>
        </w:rPr>
      </w:pPr>
      <w:r>
        <w:rPr>
          <w:rFonts w:ascii="Titillium Web" w:eastAsia="Titillium Web" w:hAnsi="Titillium Web" w:cs="Titillium Web"/>
          <w:i/>
          <w:iCs/>
        </w:rPr>
        <w:lastRenderedPageBreak/>
        <w:t>Si ricorda che</w:t>
      </w:r>
      <w:r>
        <w:rPr>
          <w:rFonts w:ascii="Titillium Web" w:eastAsia="Titillium Web" w:hAnsi="Titillium Web" w:cs="Titillium Web"/>
          <w:i/>
          <w:iCs/>
          <w:color w:val="212529"/>
          <w:highlight w:val="white"/>
        </w:rPr>
        <w:t xml:space="preserve"> la Carta d’Identità Elettronica (CIE), rappresenta un documento conforme agli standard di sicurezza europei, valido per l’identificazione personale, per accedere ai servizi on-line della PA, per l’espatrio nei Paesi dell’Unione europea e negli Stati con cui vigono specifici accordi.</w:t>
      </w:r>
      <w:r>
        <w:rPr>
          <w:rFonts w:ascii="Titillium Web" w:eastAsia="Titillium Web" w:hAnsi="Titillium Web" w:cs="Titillium Web"/>
          <w:i/>
          <w:iCs/>
        </w:rPr>
        <w:t xml:space="preserve"> </w:t>
      </w:r>
    </w:p>
    <w:p w14:paraId="00000013" w14:textId="77777777" w:rsidR="00420A30" w:rsidRDefault="00420A30">
      <w:pPr>
        <w:jc w:val="both"/>
        <w:rPr>
          <w:b/>
          <w:bCs/>
          <w:sz w:val="26"/>
          <w:szCs w:val="26"/>
        </w:rPr>
      </w:pPr>
    </w:p>
    <w:sectPr w:rsidR="00420A3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  <w:embedRegular r:id="rId1" w:fontKey="{8F6B008B-9F42-4FAA-9C47-429A2BC26617}"/>
    <w:embedBold r:id="rId2" w:fontKey="{4DB60271-677F-41A9-A796-0CA94E1B9D63}"/>
    <w:embedItalic r:id="rId3" w:fontKey="{8CBB7884-7B87-4B56-AB5E-F0C3144D77C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C80221E-BF1D-45B7-8C8B-8AA7BB6B59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2D4B37D-0776-4FBC-9357-9E06CA00E73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30FBA"/>
    <w:multiLevelType w:val="multilevel"/>
    <w:tmpl w:val="FBB047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CD9404F"/>
    <w:multiLevelType w:val="multilevel"/>
    <w:tmpl w:val="95381E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5F93C47"/>
    <w:multiLevelType w:val="multilevel"/>
    <w:tmpl w:val="6032E0BA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sz w:val="24"/>
        <w:szCs w:val="24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341250364">
    <w:abstractNumId w:val="2"/>
  </w:num>
  <w:num w:numId="2" w16cid:durableId="2044741627">
    <w:abstractNumId w:val="1"/>
  </w:num>
  <w:num w:numId="3" w16cid:durableId="260991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A30"/>
    <w:rsid w:val="00420A30"/>
    <w:rsid w:val="0043044F"/>
    <w:rsid w:val="0080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C148F5-2C41-4FBA-859E-0640AB82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uiPriority w:val="34"/>
    <w:qFormat/>
    <w:rsid w:val="0081258A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torage.googleapis.com/stu-master-italia-public-prod/2025-08/Carta%20identita%20elettronica%20-%20minorenni%20(aggiornato)_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xO7oW2h4AbuQSsGLfVlMg05zzQ==">CgMxLjA4AHIhMVFlbFRodG9zTUdJdjV4UnYxMDNjakNQSmdlUmd3ekdl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Cioffi</dc:creator>
  <cp:lastModifiedBy>Elena Ganelli</cp:lastModifiedBy>
  <cp:revision>2</cp:revision>
  <dcterms:created xsi:type="dcterms:W3CDTF">2026-09-04T10:36:00Z</dcterms:created>
  <dcterms:modified xsi:type="dcterms:W3CDTF">2026-09-04T10:36:00Z</dcterms:modified>
</cp:coreProperties>
</file>